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E71A" w14:textId="77777777" w:rsidR="00AD23A5" w:rsidRDefault="00000000">
      <w:pPr>
        <w:spacing w:after="100"/>
      </w:pPr>
      <w:r>
        <w:rPr>
          <w:b/>
        </w:rPr>
        <w:t>ADMINISTRATIVE APPEAL</w:t>
      </w:r>
    </w:p>
    <w:p w14:paraId="4C93C8B4" w14:textId="77777777" w:rsidR="00AD23A5" w:rsidRDefault="00000000">
      <w:pPr>
        <w:spacing w:after="80"/>
      </w:pPr>
      <w:r>
        <w:rPr>
          <w:b/>
          <w:sz w:val="46"/>
        </w:rPr>
        <w:t>Freedom of Information Act Appeal</w:t>
      </w:r>
    </w:p>
    <w:p w14:paraId="5C878FC2" w14:textId="77777777" w:rsidR="00AD23A5" w:rsidRDefault="00000000">
      <w:pPr>
        <w:spacing w:after="320"/>
      </w:pPr>
      <w:r>
        <w:t>Chicago Regional Office decision dated August 14, 2026</w:t>
      </w:r>
    </w:p>
    <w:p w14:paraId="57A2F4AB" w14:textId="77777777" w:rsidR="00AD23A5" w:rsidRDefault="00000000">
      <w:pPr>
        <w:spacing w:after="60"/>
      </w:pPr>
      <w:r>
        <w:rPr>
          <w:b/>
        </w:rPr>
        <w:t xml:space="preserve">From: </w:t>
      </w:r>
      <w:r>
        <w:t>Robert Scott, 422 Ontario St, Oak Park, IL 60302-2240</w:t>
      </w:r>
    </w:p>
    <w:p w14:paraId="2191333E" w14:textId="77777777" w:rsidR="00AD23A5" w:rsidRDefault="00000000">
      <w:pPr>
        <w:spacing w:after="60"/>
      </w:pPr>
      <w:r>
        <w:rPr>
          <w:b/>
        </w:rPr>
        <w:t xml:space="preserve">To: </w:t>
      </w:r>
      <w:r>
        <w:t>VA Office of the General Counsel (024), 810 Vermont Avenue NW, Washington, DC 20420</w:t>
      </w:r>
    </w:p>
    <w:p w14:paraId="5A67934F" w14:textId="77777777" w:rsidR="00AD23A5" w:rsidRDefault="00000000">
      <w:pPr>
        <w:spacing w:after="60"/>
      </w:pPr>
      <w:r>
        <w:rPr>
          <w:b/>
        </w:rPr>
        <w:t xml:space="preserve">By email: </w:t>
      </w:r>
      <w:r>
        <w:t>ogcfoiaappeals@va.gov</w:t>
      </w:r>
    </w:p>
    <w:p w14:paraId="528B29F8" w14:textId="77777777" w:rsidR="00AD23A5" w:rsidRDefault="00000000">
      <w:pPr>
        <w:spacing w:after="60"/>
      </w:pPr>
      <w:r>
        <w:rPr>
          <w:b/>
        </w:rPr>
        <w:t xml:space="preserve">Date: </w:t>
      </w:r>
      <w:r>
        <w:t>September 3, 2026</w:t>
      </w:r>
    </w:p>
    <w:p w14:paraId="3FD5FAFE" w14:textId="77777777" w:rsidR="00AD23A5" w:rsidRDefault="00000000">
      <w:pPr>
        <w:spacing w:after="60"/>
      </w:pPr>
      <w:r>
        <w:rPr>
          <w:b/>
        </w:rPr>
        <w:t xml:space="preserve">Re: </w:t>
      </w:r>
      <w:r>
        <w:t>FOIA 26-23766-F and the 24 requests listed in the decision</w:t>
      </w:r>
    </w:p>
    <w:p w14:paraId="0F0AAB55" w14:textId="77777777" w:rsidR="00AD23A5" w:rsidRDefault="00AD23A5">
      <w:pPr>
        <w:pBdr>
          <w:bottom w:val="single" w:sz="10" w:space="5" w:color="9AA8B5"/>
        </w:pBdr>
        <w:spacing w:after="260"/>
      </w:pPr>
    </w:p>
    <w:p w14:paraId="275B932E" w14:textId="77777777" w:rsidR="00AD23A5" w:rsidRDefault="00000000">
      <w:r>
        <w:t>To the VA Office of the General Counsel:</w:t>
      </w:r>
    </w:p>
    <w:p w14:paraId="7F2A0122" w14:textId="77777777" w:rsidR="00AD23A5" w:rsidRDefault="00000000">
      <w:r>
        <w:t>I appeal the Chicago Regional Office decision dated August 14, 2026.</w:t>
      </w:r>
    </w:p>
    <w:p w14:paraId="097A62C0" w14:textId="77777777" w:rsidR="00AD23A5" w:rsidRDefault="00000000">
      <w:r>
        <w:t>The decision combined 24 requests. It denied every expedited-processing request and every fee waiver.</w:t>
      </w:r>
    </w:p>
    <w:p w14:paraId="372B1AB8" w14:textId="77777777" w:rsidR="00AD23A5" w:rsidRDefault="00000000">
      <w:r>
        <w:t>I ask the VA to reverse each determination and issue separate decisions for the 24 requests.</w:t>
      </w:r>
    </w:p>
    <w:p w14:paraId="0BACDCD0" w14:textId="77777777" w:rsidR="00AD23A5" w:rsidRDefault="00000000">
      <w:pPr>
        <w:pStyle w:val="Heading1"/>
      </w:pPr>
      <w:r>
        <w:rPr>
          <w:rFonts w:ascii="Calibri" w:hAnsi="Calibri"/>
        </w:rPr>
        <w:t>Relief requested</w:t>
      </w:r>
    </w:p>
    <w:p w14:paraId="019FD47C" w14:textId="77777777" w:rsidR="00AD23A5" w:rsidRDefault="00000000">
      <w:pPr>
        <w:pStyle w:val="ListNumber"/>
      </w:pPr>
      <w:r>
        <w:t>Restore and review each request as a separate request.</w:t>
      </w:r>
    </w:p>
    <w:p w14:paraId="6BA74002" w14:textId="77777777" w:rsidR="00AD23A5" w:rsidRDefault="00000000">
      <w:pPr>
        <w:pStyle w:val="ListNumber"/>
      </w:pPr>
      <w:r>
        <w:t>Grant the fee waiver for each request.</w:t>
      </w:r>
    </w:p>
    <w:p w14:paraId="0A4F77F4" w14:textId="77777777" w:rsidR="00AD23A5" w:rsidRDefault="00000000">
      <w:pPr>
        <w:pStyle w:val="ListNumber"/>
      </w:pPr>
      <w:r>
        <w:t>Grant expedited processing for each request.</w:t>
      </w:r>
    </w:p>
    <w:p w14:paraId="25B987F6" w14:textId="77777777" w:rsidR="00AD23A5" w:rsidRDefault="00000000">
      <w:pPr>
        <w:pStyle w:val="ListNumber"/>
      </w:pPr>
      <w:r>
        <w:t>Issue a separate, reasoned decision for any request the VA still denies.</w:t>
      </w:r>
    </w:p>
    <w:p w14:paraId="59A1A44F" w14:textId="77777777" w:rsidR="00AD23A5" w:rsidRDefault="00000000">
      <w:pPr>
        <w:pStyle w:val="ListNumber"/>
      </w:pPr>
      <w:r>
        <w:t>Provide every appeal and assistance notice that federal law and VA rules require.</w:t>
      </w:r>
    </w:p>
    <w:p w14:paraId="29295087" w14:textId="77777777" w:rsidR="00AD23A5" w:rsidRDefault="00000000">
      <w:pPr>
        <w:pStyle w:val="Heading1"/>
      </w:pPr>
      <w:r>
        <w:rPr>
          <w:rFonts w:ascii="Calibri" w:hAnsi="Calibri"/>
        </w:rPr>
        <w:t>Requests covered by this appeal</w:t>
      </w:r>
    </w:p>
    <w:p w14:paraId="31031F1D" w14:textId="77777777" w:rsidR="00AD23A5" w:rsidRDefault="00000000">
      <w:pPr>
        <w:spacing w:after="80" w:line="252" w:lineRule="auto"/>
      </w:pPr>
      <w:r>
        <w:t>26-23766-F  |  26-23767-F  |  26-23768-F  |  26-23769-F  |  26-23771-F  |  26-23772-F</w:t>
      </w:r>
    </w:p>
    <w:p w14:paraId="5FCD6DBB" w14:textId="77777777" w:rsidR="00AD23A5" w:rsidRDefault="00000000">
      <w:pPr>
        <w:spacing w:after="80" w:line="252" w:lineRule="auto"/>
      </w:pPr>
      <w:r>
        <w:t>26-23773-F  |  26-23774-F  |  26-23775-F  |  26-23777-F  |  26-23778-F  |  26-23779-F</w:t>
      </w:r>
    </w:p>
    <w:p w14:paraId="66F782BC" w14:textId="77777777" w:rsidR="00AD23A5" w:rsidRDefault="00000000">
      <w:pPr>
        <w:spacing w:after="80" w:line="252" w:lineRule="auto"/>
      </w:pPr>
      <w:r>
        <w:t>26-23780-F  |  26-23781-F  |  26-23842-F  |  26-23845-F  |  26-24288-F  |  26-24302-F</w:t>
      </w:r>
    </w:p>
    <w:p w14:paraId="405F6467" w14:textId="77777777" w:rsidR="00AD23A5" w:rsidRDefault="00000000">
      <w:pPr>
        <w:spacing w:after="80" w:line="252" w:lineRule="auto"/>
      </w:pPr>
      <w:r>
        <w:t>26-24303-F  |  26-24304-F  |  26-24305-F  |  26-24363-F  |  26-25210-F  |  26-25536-F</w:t>
      </w:r>
    </w:p>
    <w:p w14:paraId="269B91CB" w14:textId="77777777" w:rsidR="00AD23A5" w:rsidRDefault="00000000">
      <w:pPr>
        <w:pStyle w:val="Heading1"/>
      </w:pPr>
      <w:r>
        <w:rPr>
          <w:rFonts w:ascii="Calibri" w:hAnsi="Calibri"/>
        </w:rPr>
        <w:lastRenderedPageBreak/>
        <w:t>The three grounds for reversal</w:t>
      </w:r>
    </w:p>
    <w:p w14:paraId="3934F270" w14:textId="77777777" w:rsidR="00AD23A5" w:rsidRDefault="00000000">
      <w:pPr>
        <w:pStyle w:val="Heading2"/>
      </w:pPr>
      <w:r>
        <w:rPr>
          <w:rFonts w:ascii="Calibri" w:hAnsi="Calibri"/>
        </w:rPr>
        <w:t>1. The VA combined unrelated requests without the required findings</w:t>
      </w:r>
    </w:p>
    <w:p w14:paraId="3F45766C" w14:textId="77777777" w:rsidR="00AD23A5" w:rsidRDefault="00000000">
      <w:r>
        <w:t>The requests seek different records from different parts of VA operations.</w:t>
      </w:r>
    </w:p>
    <w:p w14:paraId="66DCEEDD" w14:textId="77777777" w:rsidR="00AD23A5" w:rsidRDefault="00000000">
      <w:r>
        <w:t>The decision does not find that I divided one request to avoid fees.</w:t>
      </w:r>
    </w:p>
    <w:p w14:paraId="44C48820" w14:textId="77777777" w:rsidR="00AD23A5" w:rsidRDefault="00000000">
      <w:r>
        <w:t>Federal law and VA rules prohibit aggregation of unrelated matters.</w:t>
      </w:r>
    </w:p>
    <w:p w14:paraId="42A7066C" w14:textId="77777777" w:rsidR="00AD23A5" w:rsidRDefault="00000000">
      <w:r>
        <w:t>See 5 U.S.C. § 552(a)(6)(B)(iv), 38 C.F.R. § 1.556(c)(2), and 38 C.F.R. § 1.561(k).</w:t>
      </w:r>
    </w:p>
    <w:p w14:paraId="1CAE2C10" w14:textId="77777777" w:rsidR="00AD23A5" w:rsidRDefault="00000000">
      <w:pPr>
        <w:pStyle w:val="Heading2"/>
      </w:pPr>
      <w:r>
        <w:rPr>
          <w:rFonts w:ascii="Calibri" w:hAnsi="Calibri"/>
        </w:rPr>
        <w:t>2. The expedited-processing decisions were late and used an incomplete test</w:t>
      </w:r>
    </w:p>
    <w:p w14:paraId="60DD1895" w14:textId="77777777" w:rsidR="00AD23A5" w:rsidRDefault="00000000">
      <w:r>
        <w:t>The VA had ten calendar days to decide each expedited-processing request.</w:t>
      </w:r>
    </w:p>
    <w:p w14:paraId="1D0503DE" w14:textId="77777777" w:rsidR="00AD23A5" w:rsidRDefault="00000000">
      <w:r>
        <w:t>Fourteen requests show July 14 receipt dates. Their decisions were due July 24.</w:t>
      </w:r>
    </w:p>
    <w:p w14:paraId="6472192A" w14:textId="77777777" w:rsidR="00AD23A5" w:rsidRDefault="00000000">
      <w:r>
        <w:t>The letter is dated August 14 and was mailed that day. Delivery took additional time.</w:t>
      </w:r>
    </w:p>
    <w:p w14:paraId="083C3EF9" w14:textId="77777777" w:rsidR="00AD23A5" w:rsidRDefault="00000000">
      <w:r>
        <w:t>The VA rule provides four grounds. The decision considered only two.</w:t>
      </w:r>
    </w:p>
    <w:p w14:paraId="0A487A5A" w14:textId="77777777" w:rsidR="00AD23A5" w:rsidRDefault="00000000">
      <w:r>
        <w:t>See 38 C.F.R. § 1.556(d)(1) and (3), and 5 U.S.C. § 552(a)(6)(E)(ii)(I).</w:t>
      </w:r>
    </w:p>
    <w:p w14:paraId="198A8266" w14:textId="77777777" w:rsidR="00AD23A5" w:rsidRDefault="00000000">
      <w:pPr>
        <w:pStyle w:val="Heading2"/>
      </w:pPr>
      <w:r>
        <w:rPr>
          <w:rFonts w:ascii="Calibri" w:hAnsi="Calibri"/>
        </w:rPr>
        <w:t>3. The fee-waiver decision contains no request-specific analysis</w:t>
      </w:r>
    </w:p>
    <w:p w14:paraId="71B94344" w14:textId="77777777" w:rsidR="00AD23A5" w:rsidRDefault="00000000">
      <w:r>
        <w:t>The rule requires the officer to apply four public-interest factors.</w:t>
      </w:r>
    </w:p>
    <w:p w14:paraId="6B567B17" w14:textId="77777777" w:rsidR="00AD23A5" w:rsidRDefault="00000000">
      <w:r>
        <w:t>The decision applies no factor to any request.</w:t>
      </w:r>
    </w:p>
    <w:p w14:paraId="6FBD1711" w14:textId="77777777" w:rsidR="00AD23A5" w:rsidRDefault="00000000">
      <w:r>
        <w:t>It mentions an identified commercial interest but identifies none.</w:t>
      </w:r>
    </w:p>
    <w:p w14:paraId="442ACECD" w14:textId="77777777" w:rsidR="00AD23A5" w:rsidRDefault="00000000">
      <w:r>
        <w:t>I already paid the full $319 charge that the VA sent me.</w:t>
      </w:r>
    </w:p>
    <w:p w14:paraId="394C7068" w14:textId="77777777" w:rsidR="00AD23A5" w:rsidRDefault="00000000">
      <w:r>
        <w:t>I paid it to obtain the records needed to investigate the office that handled my complaint.</w:t>
      </w:r>
    </w:p>
    <w:p w14:paraId="448108C4" w14:textId="77777777" w:rsidR="00AD23A5" w:rsidRDefault="00000000">
      <w:r>
        <w:t>See 38 C.F.R. § 1.561(n) and 5 U.S.C. § 552(a)(4)(A)(iii).</w:t>
      </w:r>
    </w:p>
    <w:p w14:paraId="253A2FE1" w14:textId="77777777" w:rsidR="00AD23A5" w:rsidRDefault="00000000">
      <w:pPr>
        <w:pStyle w:val="Heading1"/>
      </w:pPr>
      <w:r>
        <w:rPr>
          <w:rFonts w:ascii="Calibri" w:hAnsi="Calibri"/>
        </w:rPr>
        <w:t>Conclusion</w:t>
      </w:r>
    </w:p>
    <w:p w14:paraId="444B9B10" w14:textId="77777777" w:rsidR="00AD23A5" w:rsidRDefault="00000000">
      <w:r>
        <w:t>The records concern the operation and oversight of a federal program for disabled veterans.</w:t>
      </w:r>
    </w:p>
    <w:p w14:paraId="238883DD" w14:textId="77777777" w:rsidR="00AD23A5" w:rsidRDefault="00000000">
      <w:r>
        <w:t>I will publish the records and explain them in plain language.</w:t>
      </w:r>
    </w:p>
    <w:p w14:paraId="473780F6" w14:textId="77777777" w:rsidR="00AD23A5" w:rsidRDefault="00000000">
      <w:r>
        <w:t>I have no commercial interest in the disclosure.</w:t>
      </w:r>
    </w:p>
    <w:p w14:paraId="375B48BE" w14:textId="77777777" w:rsidR="00AD23A5" w:rsidRDefault="00000000">
      <w:r>
        <w:t>The public should not need to pay or wait indefinitely to understand how this office works.</w:t>
      </w:r>
    </w:p>
    <w:p w14:paraId="44025FAA" w14:textId="77777777" w:rsidR="00AD23A5" w:rsidRDefault="00000000">
      <w:r>
        <w:t>Sincerely,</w:t>
      </w:r>
    </w:p>
    <w:p w14:paraId="2A1CD0E7" w14:textId="77777777" w:rsidR="00AD23A5" w:rsidRDefault="00000000">
      <w:r>
        <w:t>Robert Scott</w:t>
      </w:r>
    </w:p>
    <w:p w14:paraId="2E870716" w14:textId="77777777" w:rsidR="00AD23A5" w:rsidRDefault="00000000">
      <w:r>
        <w:br w:type="page"/>
      </w:r>
    </w:p>
    <w:p w14:paraId="0D279051" w14:textId="77777777" w:rsidR="00AD23A5" w:rsidRDefault="00000000">
      <w:pPr>
        <w:pStyle w:val="Heading1"/>
      </w:pPr>
      <w:r>
        <w:rPr>
          <w:rFonts w:ascii="Calibri" w:hAnsi="Calibri"/>
        </w:rPr>
        <w:lastRenderedPageBreak/>
        <w:t>Appendix A: Findings and supporting authority</w:t>
      </w:r>
    </w:p>
    <w:p w14:paraId="41D8252E" w14:textId="77777777" w:rsidR="00AD23A5" w:rsidRDefault="00000000">
      <w:r>
        <w:t>These 16 findings support the three grounds above.</w:t>
      </w:r>
    </w:p>
    <w:p w14:paraId="1C172091" w14:textId="77777777" w:rsidR="00AD23A5" w:rsidRDefault="00000000">
      <w:pPr>
        <w:pStyle w:val="Heading1"/>
      </w:pPr>
      <w:r>
        <w:rPr>
          <w:rFonts w:ascii="Calibri" w:hAnsi="Calibri"/>
        </w:rPr>
        <w:t>The aggregation</w:t>
      </w:r>
    </w:p>
    <w:p w14:paraId="3E491FC3" w14:textId="77777777" w:rsidR="00AD23A5" w:rsidRDefault="00000000">
      <w:r>
        <w:t>Twenty-four requests become one. No rule allows it.</w:t>
      </w:r>
    </w:p>
    <w:p w14:paraId="16544173" w14:textId="77777777" w:rsidR="00AD23A5" w:rsidRDefault="00000000">
      <w:pPr>
        <w:pStyle w:val="Heading2"/>
      </w:pPr>
      <w:r>
        <w:rPr>
          <w:rFonts w:ascii="Calibri" w:hAnsi="Calibri"/>
        </w:rPr>
        <w:t>1. It aggregates unrelated matters. Every rule forbids that</w:t>
      </w:r>
    </w:p>
    <w:p w14:paraId="395FA8CD" w14:textId="77777777" w:rsidR="00AD23A5" w:rsidRDefault="00000000">
      <w:pPr>
        <w:keepNext/>
      </w:pPr>
      <w:r>
        <w:rPr>
          <w:b/>
        </w:rPr>
        <w:t>The decision says:</w:t>
      </w:r>
    </w:p>
    <w:p w14:paraId="25DB9A04" w14:textId="77777777" w:rsidR="00AD23A5" w:rsidRDefault="00000000">
      <w:pPr>
        <w:keepLines/>
        <w:shd w:val="clear" w:color="auto" w:fill="F3F5F7"/>
        <w:spacing w:before="60" w:after="140" w:line="252" w:lineRule="auto"/>
        <w:ind w:left="403" w:right="259"/>
      </w:pPr>
      <w:r>
        <w:rPr>
          <w:i/>
        </w:rPr>
        <w:t>The above FOIA requests are now aggregated into one request under 26-23766-F.</w:t>
      </w:r>
    </w:p>
    <w:p w14:paraId="74B04140" w14:textId="77777777" w:rsidR="00AD23A5" w:rsidRDefault="00000000">
      <w:r>
        <w:rPr>
          <w:b/>
        </w:rPr>
        <w:t>Why the decision fails:</w:t>
      </w:r>
      <w:r>
        <w:t xml:space="preserve"> The 24 include an email signature-block policy (26-23842-F), a staff phone roster (26-23845-F), counselor performance standards (26-23777-F), decision-letter templates (26-24305-F), the audit trail of one veteran’s case (26-23781-F), and hotline complaint data (26-25536-F). Section 1.561(k) ends with this bar. Section 1.556(c)(2) ends with the same words. The statute says “shall not be aggregated.”</w:t>
      </w:r>
    </w:p>
    <w:p w14:paraId="28C41E20" w14:textId="77777777" w:rsidR="00AD23A5" w:rsidRDefault="00000000">
      <w:pPr>
        <w:keepNext/>
        <w:spacing w:after="80" w:line="252" w:lineRule="auto"/>
      </w:pPr>
      <w:r>
        <w:rPr>
          <w:b/>
        </w:rPr>
        <w:t>Authority:</w:t>
      </w:r>
      <w:r>
        <w:t xml:space="preserve"> 38 C.F.R. § 1.561(k).</w:t>
      </w:r>
    </w:p>
    <w:p w14:paraId="06C47E6E" w14:textId="77777777" w:rsidR="00AD23A5" w:rsidRDefault="00000000">
      <w:pPr>
        <w:keepLines/>
        <w:shd w:val="clear" w:color="auto" w:fill="F3F5F7"/>
        <w:spacing w:before="60" w:after="140" w:line="252" w:lineRule="auto"/>
        <w:ind w:left="403" w:right="259"/>
      </w:pPr>
      <w:r>
        <w:rPr>
          <w:i/>
        </w:rPr>
        <w:t>Multiple requests involving unrelated matters will not be aggregated.</w:t>
      </w:r>
    </w:p>
    <w:p w14:paraId="3B32FC68" w14:textId="77777777" w:rsidR="00AD23A5" w:rsidRDefault="00000000">
      <w:pPr>
        <w:pStyle w:val="Heading2"/>
      </w:pPr>
      <w:r>
        <w:rPr>
          <w:rFonts w:ascii="Calibri" w:hAnsi="Calibri"/>
        </w:rPr>
        <w:t>2. It cites the time-limit clause as fee authority</w:t>
      </w:r>
    </w:p>
    <w:p w14:paraId="2E09EF55" w14:textId="77777777" w:rsidR="00AD23A5" w:rsidRDefault="00000000">
      <w:pPr>
        <w:keepNext/>
      </w:pPr>
      <w:r>
        <w:rPr>
          <w:b/>
        </w:rPr>
        <w:t>The decision says:</w:t>
      </w:r>
    </w:p>
    <w:p w14:paraId="4E2F69A4" w14:textId="77777777" w:rsidR="00AD23A5" w:rsidRDefault="00000000">
      <w:pPr>
        <w:keepLines/>
        <w:shd w:val="clear" w:color="auto" w:fill="F3F5F7"/>
        <w:spacing w:before="60" w:after="140" w:line="252" w:lineRule="auto"/>
        <w:ind w:left="403" w:right="259"/>
      </w:pPr>
      <w:r>
        <w:rPr>
          <w:i/>
        </w:rPr>
        <w:t>Please be advised, that FOIA also provides that agencies “may” promulgate regulations “providing for the aggregations of certain requests by the same requestor or by a group of requestors acting in concert … and the requests involve clearly related matters.” Id § 552(a)(6)(B)(iv).</w:t>
      </w:r>
    </w:p>
    <w:p w14:paraId="0BF4A9A6" w14:textId="77777777" w:rsidR="00AD23A5" w:rsidRDefault="00000000">
      <w:r>
        <w:rPr>
          <w:b/>
        </w:rPr>
        <w:t>Why the decision fails:</w:t>
      </w:r>
      <w:r>
        <w:t xml:space="preserve"> That clause sits in § 552(a)(6)(B), the provision on time limits and “unusual circumstances.” It lets an agency write rules that treat related requests as one request for the purpose of a time extension. It says nothing about fees. The letter aggregates “for the purpose of avoiding the assessment of fees” and cites the timing clause for it. VA’s own rule for that clause is § 1.556(c)(2), in the section titled “Timing of responses to requests.”</w:t>
      </w:r>
    </w:p>
    <w:p w14:paraId="441CFC74" w14:textId="77777777" w:rsidR="00AD23A5" w:rsidRDefault="00000000">
      <w:pPr>
        <w:keepNext/>
        <w:spacing w:after="80" w:line="252" w:lineRule="auto"/>
      </w:pPr>
      <w:r>
        <w:rPr>
          <w:b/>
        </w:rPr>
        <w:t>Authority:</w:t>
      </w:r>
      <w:r>
        <w:t xml:space="preserve"> 5 U.S.C. § 552(a)(6)(B)(iv).</w:t>
      </w:r>
    </w:p>
    <w:p w14:paraId="270DBBFE" w14:textId="77777777" w:rsidR="00AD23A5" w:rsidRDefault="00000000">
      <w:pPr>
        <w:keepLines/>
        <w:shd w:val="clear" w:color="auto" w:fill="F3F5F7"/>
        <w:spacing w:before="60" w:after="140" w:line="252" w:lineRule="auto"/>
        <w:ind w:left="403" w:right="259"/>
      </w:pPr>
      <w:r>
        <w:rPr>
          <w:i/>
        </w:rPr>
        <w:t>which would otherwise satisfy the unusual circumstances specified in this subparagraph</w:t>
      </w:r>
    </w:p>
    <w:p w14:paraId="54F1CE8C" w14:textId="77777777" w:rsidR="00AD23A5" w:rsidRDefault="00000000">
      <w:pPr>
        <w:pStyle w:val="Heading2"/>
      </w:pPr>
      <w:r>
        <w:rPr>
          <w:rFonts w:ascii="Calibri" w:hAnsi="Calibri"/>
        </w:rPr>
        <w:t>3. It never finds that the requests were divided to avoid fees</w:t>
      </w:r>
    </w:p>
    <w:p w14:paraId="5B8DB171" w14:textId="77777777" w:rsidR="00AD23A5" w:rsidRDefault="00000000">
      <w:pPr>
        <w:keepNext/>
      </w:pPr>
      <w:r>
        <w:rPr>
          <w:b/>
        </w:rPr>
        <w:t>The decision says:</w:t>
      </w:r>
    </w:p>
    <w:p w14:paraId="65DD1B0F" w14:textId="77777777" w:rsidR="00AD23A5" w:rsidRDefault="00000000">
      <w:pPr>
        <w:keepLines/>
        <w:shd w:val="clear" w:color="auto" w:fill="F3F5F7"/>
        <w:spacing w:before="60" w:after="140" w:line="252" w:lineRule="auto"/>
        <w:ind w:left="403" w:right="259"/>
      </w:pPr>
      <w:r>
        <w:rPr>
          <w:i/>
        </w:rPr>
        <w:t>A requester may not file multiple requests at the same time, each seeking portions of a document or documents, solely in order to avoid payment of fees.</w:t>
      </w:r>
    </w:p>
    <w:p w14:paraId="6E63F493" w14:textId="77777777" w:rsidR="00AD23A5" w:rsidRDefault="00000000">
      <w:r>
        <w:rPr>
          <w:b/>
        </w:rPr>
        <w:lastRenderedPageBreak/>
        <w:t>Why the decision fails:</w:t>
      </w:r>
      <w:r>
        <w:t xml:space="preserve"> The rule has one trigger: a reasonable belief that one request was cut into pieces to avoid fees. The letter recites the rule and never applies it. It does not say that belief exists, or what it rests on. The 24 requests were filed on six dates over 27 days, on different subjects. They are not portions of one document.</w:t>
      </w:r>
    </w:p>
    <w:p w14:paraId="0BAA9B59" w14:textId="77777777" w:rsidR="00AD23A5" w:rsidRDefault="00000000">
      <w:pPr>
        <w:keepNext/>
        <w:spacing w:after="80" w:line="252" w:lineRule="auto"/>
      </w:pPr>
      <w:r>
        <w:rPr>
          <w:b/>
        </w:rPr>
        <w:t>Authority:</w:t>
      </w:r>
      <w:r>
        <w:t xml:space="preserve"> 38 C.F.R. § 1.561(k).</w:t>
      </w:r>
    </w:p>
    <w:p w14:paraId="2B166732" w14:textId="77777777" w:rsidR="00AD23A5" w:rsidRDefault="00000000">
      <w:pPr>
        <w:keepLines/>
        <w:shd w:val="clear" w:color="auto" w:fill="F3F5F7"/>
        <w:spacing w:before="60" w:after="140" w:line="252" w:lineRule="auto"/>
        <w:ind w:left="403" w:right="259"/>
      </w:pPr>
      <w:r>
        <w:rPr>
          <w:i/>
        </w:rPr>
        <w:t>reasonably believes that a requester or group of requesters acting together is attempting to divide a request into a series of requests for the purpose of avoiding fees</w:t>
      </w:r>
    </w:p>
    <w:p w14:paraId="1581B60B" w14:textId="0A7687B9" w:rsidR="00AD23A5" w:rsidRDefault="009B4DE3">
      <w:pPr>
        <w:pStyle w:val="Heading2"/>
      </w:pPr>
      <w:r>
        <w:rPr>
          <w:rFonts w:ascii="Calibri" w:hAnsi="Calibri"/>
        </w:rPr>
        <w:t>4</w:t>
      </w:r>
      <w:r w:rsidR="00000000">
        <w:rPr>
          <w:rFonts w:ascii="Calibri" w:hAnsi="Calibri"/>
        </w:rPr>
        <w:t>. It never finds that the 24 are the same request on clearly related matters</w:t>
      </w:r>
    </w:p>
    <w:p w14:paraId="2C318569" w14:textId="77777777" w:rsidR="00AD23A5" w:rsidRDefault="00000000">
      <w:pPr>
        <w:keepNext/>
      </w:pPr>
      <w:r>
        <w:rPr>
          <w:b/>
        </w:rPr>
        <w:t>The decision says:</w:t>
      </w:r>
    </w:p>
    <w:p w14:paraId="02D7D694" w14:textId="77777777" w:rsidR="00AD23A5" w:rsidRDefault="00000000">
      <w:pPr>
        <w:keepLines/>
        <w:shd w:val="clear" w:color="auto" w:fill="F3F5F7"/>
        <w:spacing w:before="60" w:after="140" w:line="252" w:lineRule="auto"/>
        <w:ind w:left="403" w:right="259"/>
      </w:pPr>
      <w:r>
        <w:rPr>
          <w:i/>
        </w:rPr>
        <w:t>if the agency reasonably believes that such requests actually constitute a single request … and the requests involve clearly related matters.</w:t>
      </w:r>
    </w:p>
    <w:p w14:paraId="2D4F9F8B" w14:textId="77777777" w:rsidR="00AD23A5" w:rsidRDefault="00000000">
      <w:r>
        <w:rPr>
          <w:b/>
        </w:rPr>
        <w:t>Why the decision fails:</w:t>
      </w:r>
      <w:r>
        <w:t xml:space="preserve"> The rule needs both findings at once. The letter states the conclusion and proves neither. It never invokes unusual circumstances under § 1.556(c)(1) either, and that is the only setting in which this rule operates.</w:t>
      </w:r>
    </w:p>
    <w:p w14:paraId="62A85EAE" w14:textId="77777777" w:rsidR="00AD23A5" w:rsidRDefault="00000000">
      <w:pPr>
        <w:keepNext/>
        <w:spacing w:after="80" w:line="252" w:lineRule="auto"/>
      </w:pPr>
      <w:r>
        <w:rPr>
          <w:b/>
        </w:rPr>
        <w:t>Authority:</w:t>
      </w:r>
      <w:r>
        <w:t xml:space="preserve"> 38 C.F.R. § 1.556(c)(2).</w:t>
      </w:r>
    </w:p>
    <w:p w14:paraId="7045191E" w14:textId="77777777" w:rsidR="00AD23A5" w:rsidRDefault="00000000">
      <w:pPr>
        <w:keepLines/>
        <w:shd w:val="clear" w:color="auto" w:fill="F3F5F7"/>
        <w:spacing w:before="60" w:after="140" w:line="252" w:lineRule="auto"/>
        <w:ind w:left="403" w:right="259"/>
      </w:pPr>
      <w:r>
        <w:rPr>
          <w:i/>
        </w:rPr>
        <w:t>actually constitute the same request that would otherwise satisfy the unusual circumstances specified in this paragraph, and the requests involve clearly related matters</w:t>
      </w:r>
    </w:p>
    <w:p w14:paraId="25E180EC" w14:textId="6D56A6B0" w:rsidR="00AD23A5" w:rsidRDefault="009B4DE3">
      <w:pPr>
        <w:pStyle w:val="Heading2"/>
      </w:pPr>
      <w:r>
        <w:rPr>
          <w:rFonts w:ascii="Calibri" w:hAnsi="Calibri"/>
        </w:rPr>
        <w:t>5</w:t>
      </w:r>
      <w:r w:rsidR="00000000">
        <w:rPr>
          <w:rFonts w:ascii="Calibri" w:hAnsi="Calibri"/>
        </w:rPr>
        <w:t>. It applies the fee rule without citing it, and turns “may” into “will”</w:t>
      </w:r>
    </w:p>
    <w:p w14:paraId="571B9C4C" w14:textId="77777777" w:rsidR="00AD23A5" w:rsidRDefault="00000000">
      <w:pPr>
        <w:keepNext/>
      </w:pPr>
      <w:r>
        <w:rPr>
          <w:b/>
        </w:rPr>
        <w:t>The decision says:</w:t>
      </w:r>
    </w:p>
    <w:p w14:paraId="59480326" w14:textId="77777777" w:rsidR="00AD23A5" w:rsidRDefault="00000000">
      <w:pPr>
        <w:keepLines/>
        <w:shd w:val="clear" w:color="auto" w:fill="F3F5F7"/>
        <w:spacing w:before="60" w:after="140" w:line="252" w:lineRule="auto"/>
        <w:ind w:left="403" w:right="259"/>
      </w:pPr>
      <w:r>
        <w:rPr>
          <w:i/>
        </w:rPr>
        <w:t>When VBA has reason to believe that a requester is attempting to divide a request into a series of requests on a single subject or related subjects for the purpose of avoiding the assessment of fees, VBA will aggregate any such requests and charge accordingly.</w:t>
      </w:r>
    </w:p>
    <w:p w14:paraId="3AADA617" w14:textId="77777777" w:rsidR="00AD23A5" w:rsidRDefault="00000000">
      <w:r>
        <w:rPr>
          <w:b/>
        </w:rPr>
        <w:t>Why the decision fails:</w:t>
      </w:r>
      <w:r>
        <w:t xml:space="preserve"> This sentence tracks 38 C.F.R. § 1.561(k), the VA fee rule on aggregation. The letter never cites it. The fee action rests on no stated authority. The letter also changes “may aggregate” to “will aggregate.” The rule gives the officer a discretion. The letter states it as a duty.</w:t>
      </w:r>
    </w:p>
    <w:p w14:paraId="32C99FAA" w14:textId="77777777" w:rsidR="00AD23A5" w:rsidRDefault="00000000">
      <w:pPr>
        <w:keepNext/>
        <w:spacing w:after="80" w:line="252" w:lineRule="auto"/>
      </w:pPr>
      <w:r>
        <w:rPr>
          <w:b/>
        </w:rPr>
        <w:t>Authority:</w:t>
      </w:r>
      <w:r>
        <w:t xml:space="preserve"> 38 C.F.R. § 1.561(k).</w:t>
      </w:r>
    </w:p>
    <w:p w14:paraId="7BFF1864" w14:textId="77777777" w:rsidR="00AD23A5" w:rsidRDefault="00000000">
      <w:pPr>
        <w:keepLines/>
        <w:shd w:val="clear" w:color="auto" w:fill="F3F5F7"/>
        <w:spacing w:before="60" w:after="140" w:line="252" w:lineRule="auto"/>
        <w:ind w:left="403" w:right="259"/>
      </w:pPr>
      <w:r>
        <w:rPr>
          <w:i/>
        </w:rPr>
        <w:t>the FOIA Officer may aggregate those requests and charge accordingly</w:t>
      </w:r>
    </w:p>
    <w:p w14:paraId="0457BA27" w14:textId="7AEEC9F3" w:rsidR="00AD23A5" w:rsidRDefault="009B4DE3">
      <w:pPr>
        <w:pStyle w:val="Heading2"/>
      </w:pPr>
      <w:r>
        <w:rPr>
          <w:rFonts w:ascii="Calibri" w:hAnsi="Calibri"/>
        </w:rPr>
        <w:t>6</w:t>
      </w:r>
      <w:r w:rsidR="00000000">
        <w:rPr>
          <w:rFonts w:ascii="Calibri" w:hAnsi="Calibri"/>
        </w:rPr>
        <w:t>. The stated common thread does not describe the requests</w:t>
      </w:r>
    </w:p>
    <w:p w14:paraId="348D2D88" w14:textId="77777777" w:rsidR="00AD23A5" w:rsidRDefault="00000000">
      <w:pPr>
        <w:keepNext/>
      </w:pPr>
      <w:r>
        <w:rPr>
          <w:b/>
        </w:rPr>
        <w:t>The decision says:</w:t>
      </w:r>
    </w:p>
    <w:p w14:paraId="27187933" w14:textId="77777777" w:rsidR="00AD23A5" w:rsidRDefault="00000000">
      <w:pPr>
        <w:keepLines/>
        <w:shd w:val="clear" w:color="auto" w:fill="F3F5F7"/>
        <w:spacing w:before="60" w:after="140" w:line="252" w:lineRule="auto"/>
        <w:ind w:left="403" w:right="259"/>
      </w:pPr>
      <w:r>
        <w:rPr>
          <w:i/>
        </w:rPr>
        <w:t>We are aggregating the subject FOIA requests for the information regarding the mini master file as is contained in the master Corporate database.</w:t>
      </w:r>
    </w:p>
    <w:p w14:paraId="70EE553E" w14:textId="77777777" w:rsidR="00AD23A5" w:rsidRDefault="00000000">
      <w:r>
        <w:rPr>
          <w:b/>
        </w:rPr>
        <w:lastRenderedPageBreak/>
        <w:t>Why the decision fails:</w:t>
      </w:r>
      <w:r>
        <w:t xml:space="preserve"> The letter gives one subject for all 24. But a signature-block policy, a phone roster, performance plans, letter templates, training materials, and audits are not records about any case file. Most of the 24 ask for policies, reports, and aggregate data, not for anything held in a master file.</w:t>
      </w:r>
    </w:p>
    <w:p w14:paraId="024922D0" w14:textId="77777777" w:rsidR="00AD23A5" w:rsidRDefault="00000000">
      <w:pPr>
        <w:spacing w:after="80" w:line="252" w:lineRule="auto"/>
      </w:pPr>
      <w:r>
        <w:rPr>
          <w:b/>
        </w:rPr>
        <w:t>Authority:</w:t>
      </w:r>
      <w:r>
        <w:t xml:space="preserve"> The contradiction appears in the decision itself.</w:t>
      </w:r>
    </w:p>
    <w:p w14:paraId="4AC93FA2" w14:textId="1A5BE017" w:rsidR="00AD23A5" w:rsidRDefault="009B4DE3">
      <w:pPr>
        <w:pStyle w:val="Heading2"/>
      </w:pPr>
      <w:r>
        <w:rPr>
          <w:rFonts w:ascii="Calibri" w:hAnsi="Calibri"/>
        </w:rPr>
        <w:t>7</w:t>
      </w:r>
      <w:r w:rsidR="00000000">
        <w:rPr>
          <w:rFonts w:ascii="Calibri" w:hAnsi="Calibri"/>
        </w:rPr>
        <w:t>. The letter contradicts itself in the next sentence</w:t>
      </w:r>
    </w:p>
    <w:p w14:paraId="259AFAEE" w14:textId="77777777" w:rsidR="00AD23A5" w:rsidRDefault="00000000">
      <w:pPr>
        <w:keepNext/>
      </w:pPr>
      <w:r>
        <w:rPr>
          <w:b/>
        </w:rPr>
        <w:t>The decision says:</w:t>
      </w:r>
    </w:p>
    <w:p w14:paraId="4599351B" w14:textId="77777777" w:rsidR="00AD23A5" w:rsidRDefault="00000000">
      <w:pPr>
        <w:keepLines/>
        <w:shd w:val="clear" w:color="auto" w:fill="F3F5F7"/>
        <w:spacing w:before="60" w:after="140" w:line="252" w:lineRule="auto"/>
        <w:ind w:left="403" w:right="259"/>
      </w:pPr>
      <w:r>
        <w:rPr>
          <w:i/>
        </w:rPr>
        <w:t>Please be advised, that the master Corporate system isn’t a database it’s a repository.</w:t>
      </w:r>
    </w:p>
    <w:p w14:paraId="219732F0" w14:textId="77777777" w:rsidR="00AD23A5" w:rsidRDefault="00000000">
      <w:r>
        <w:rPr>
          <w:b/>
        </w:rPr>
        <w:t>Why the decision fails:</w:t>
      </w:r>
      <w:r>
        <w:t xml:space="preserve"> One sentence grounds the aggregation on records in “the master Corporate database.” The next sentence says the system is not a database. The letter cancels its own reason.</w:t>
      </w:r>
    </w:p>
    <w:p w14:paraId="4089EAC4" w14:textId="77777777" w:rsidR="00AD23A5" w:rsidRDefault="00000000">
      <w:pPr>
        <w:spacing w:after="80" w:line="252" w:lineRule="auto"/>
      </w:pPr>
      <w:r>
        <w:rPr>
          <w:b/>
        </w:rPr>
        <w:t>Authority:</w:t>
      </w:r>
      <w:r>
        <w:t xml:space="preserve"> The contradiction appears in the decision itself.</w:t>
      </w:r>
    </w:p>
    <w:p w14:paraId="06004948" w14:textId="7BF12F36" w:rsidR="00AD23A5" w:rsidRDefault="009B4DE3">
      <w:pPr>
        <w:pStyle w:val="Heading2"/>
      </w:pPr>
      <w:r>
        <w:rPr>
          <w:rFonts w:ascii="Calibri" w:hAnsi="Calibri"/>
        </w:rPr>
        <w:t>8</w:t>
      </w:r>
      <w:r w:rsidR="00000000">
        <w:rPr>
          <w:rFonts w:ascii="Calibri" w:hAnsi="Calibri"/>
        </w:rPr>
        <w:t>. It misquotes the statute and drops the sentence that defeats it</w:t>
      </w:r>
    </w:p>
    <w:p w14:paraId="54080E18" w14:textId="77777777" w:rsidR="00AD23A5" w:rsidRDefault="00000000">
      <w:pPr>
        <w:keepNext/>
      </w:pPr>
      <w:r>
        <w:rPr>
          <w:b/>
        </w:rPr>
        <w:t>The decision says:</w:t>
      </w:r>
    </w:p>
    <w:p w14:paraId="54119EBC" w14:textId="77777777" w:rsidR="00AD23A5" w:rsidRDefault="00000000">
      <w:pPr>
        <w:keepLines/>
        <w:shd w:val="clear" w:color="auto" w:fill="F3F5F7"/>
        <w:spacing w:before="60" w:after="140" w:line="252" w:lineRule="auto"/>
        <w:ind w:left="403" w:right="259"/>
      </w:pPr>
      <w:r>
        <w:rPr>
          <w:i/>
        </w:rPr>
        <w:t>which would otherwise satisfy the unusual circumstances specified in this specified in the subparagraph, and the requests involve clearly related matters.” Id § 552(a)(6)(B)(iv).</w:t>
      </w:r>
    </w:p>
    <w:p w14:paraId="43038157" w14:textId="77777777" w:rsidR="00AD23A5" w:rsidRDefault="00000000">
      <w:r>
        <w:rPr>
          <w:b/>
        </w:rPr>
        <w:t>Why the decision fails:</w:t>
      </w:r>
      <w:r>
        <w:t xml:space="preserve"> The quotation repeats “specified in this specified in the subparagraph.” The statute says “specified in this subparagraph.” The quotation also stops one sentence early. The sentence it drops is the one that blocks this aggregation.</w:t>
      </w:r>
    </w:p>
    <w:p w14:paraId="7885C7C9" w14:textId="77777777" w:rsidR="00AD23A5" w:rsidRDefault="00000000">
      <w:pPr>
        <w:keepNext/>
        <w:spacing w:after="80" w:line="252" w:lineRule="auto"/>
      </w:pPr>
      <w:r>
        <w:rPr>
          <w:b/>
        </w:rPr>
        <w:t>Authority:</w:t>
      </w:r>
      <w:r>
        <w:t xml:space="preserve"> 5 U.S.C. § 552(a)(6)(B)(iv).</w:t>
      </w:r>
    </w:p>
    <w:p w14:paraId="3F4E5A6A" w14:textId="77777777" w:rsidR="00AD23A5" w:rsidRDefault="00000000">
      <w:pPr>
        <w:keepLines/>
        <w:shd w:val="clear" w:color="auto" w:fill="F3F5F7"/>
        <w:spacing w:before="60" w:after="140" w:line="252" w:lineRule="auto"/>
        <w:ind w:left="403" w:right="259"/>
      </w:pPr>
      <w:r>
        <w:rPr>
          <w:i/>
        </w:rPr>
        <w:t>Multiple requests involving unrelated matters shall not be aggregated.</w:t>
      </w:r>
    </w:p>
    <w:p w14:paraId="3BEF59AB" w14:textId="77777777" w:rsidR="00AD23A5" w:rsidRDefault="00000000">
      <w:pPr>
        <w:pStyle w:val="Heading1"/>
      </w:pPr>
      <w:r>
        <w:rPr>
          <w:rFonts w:ascii="Calibri" w:hAnsi="Calibri"/>
        </w:rPr>
        <w:t>The expedited-processing denial</w:t>
      </w:r>
    </w:p>
    <w:p w14:paraId="684FC1B2" w14:textId="77777777" w:rsidR="00AD23A5" w:rsidRDefault="00000000">
      <w:r>
        <w:t>Late, blanket, and on half the standard.</w:t>
      </w:r>
    </w:p>
    <w:p w14:paraId="56C6BBEE" w14:textId="38C2B259" w:rsidR="00AD23A5" w:rsidRDefault="009B4DE3">
      <w:pPr>
        <w:pStyle w:val="Heading2"/>
      </w:pPr>
      <w:r>
        <w:rPr>
          <w:rFonts w:ascii="Calibri" w:hAnsi="Calibri"/>
        </w:rPr>
        <w:t>9.</w:t>
      </w:r>
      <w:r w:rsidR="00000000">
        <w:rPr>
          <w:rFonts w:ascii="Calibri" w:hAnsi="Calibri"/>
        </w:rPr>
        <w:t xml:space="preserve"> The decision is up to 21 days late. The limit is 10</w:t>
      </w:r>
    </w:p>
    <w:p w14:paraId="21247361" w14:textId="77777777" w:rsidR="00AD23A5" w:rsidRDefault="00000000">
      <w:pPr>
        <w:keepNext/>
      </w:pPr>
      <w:r>
        <w:rPr>
          <w:b/>
        </w:rPr>
        <w:t>The decision says:</w:t>
      </w:r>
    </w:p>
    <w:p w14:paraId="0E6B0285" w14:textId="77777777" w:rsidR="00AD23A5" w:rsidRDefault="00000000">
      <w:pPr>
        <w:keepLines/>
        <w:shd w:val="clear" w:color="auto" w:fill="F3F5F7"/>
        <w:spacing w:before="60" w:after="140" w:line="252" w:lineRule="auto"/>
        <w:ind w:left="403" w:right="259"/>
      </w:pPr>
      <w:r>
        <w:rPr>
          <w:i/>
        </w:rPr>
        <w:t>For these reasons, I have denied your request for expedited processing of your FOIA request.</w:t>
      </w:r>
    </w:p>
    <w:p w14:paraId="3A4C5739" w14:textId="77777777" w:rsidR="00AD23A5" w:rsidRDefault="00000000">
      <w:r>
        <w:rPr>
          <w:b/>
        </w:rPr>
        <w:t>Why the decision fails:</w:t>
      </w:r>
      <w:r>
        <w:t xml:space="preserve"> The letter is dated August 14. By its own receipt dates, 14 requests arrived July 14, so their decisions were due July 24: 21 days late. Two arrived July 15: 20 days late. One arrived July 23 and four arrived July 24: 12 and 11 days late. One arrived July 27: 8 days late. One was decided in time: 26-25210-F, received August 10. The letter lists no received date for 26-25536-F.</w:t>
      </w:r>
      <w:r>
        <w:t xml:space="preserve"> The statute sets the same 10 days at 5 U.S.C. § 552(a)(6)(E)(ii)(I).</w:t>
      </w:r>
    </w:p>
    <w:p w14:paraId="1DBAF44F" w14:textId="77777777" w:rsidR="00AD23A5" w:rsidRDefault="00000000">
      <w:pPr>
        <w:keepNext/>
        <w:spacing w:after="80" w:line="252" w:lineRule="auto"/>
      </w:pPr>
      <w:r>
        <w:rPr>
          <w:b/>
        </w:rPr>
        <w:t>Authority:</w:t>
      </w:r>
      <w:r>
        <w:t xml:space="preserve"> 38 C.F.R. § 1.556(d)(3).</w:t>
      </w:r>
    </w:p>
    <w:p w14:paraId="283B42EF" w14:textId="77777777" w:rsidR="00AD23A5" w:rsidRDefault="00000000">
      <w:pPr>
        <w:keepLines/>
        <w:shd w:val="clear" w:color="auto" w:fill="F3F5F7"/>
        <w:spacing w:before="60" w:after="140" w:line="252" w:lineRule="auto"/>
        <w:ind w:left="403" w:right="259"/>
      </w:pPr>
      <w:r>
        <w:rPr>
          <w:i/>
        </w:rPr>
        <w:t>Within 10 calendar days of its receipt of a request for expedited processing, the FOIA Officer shall determine whether to grant the request and will provide the requester written notice of the decision.</w:t>
      </w:r>
    </w:p>
    <w:p w14:paraId="04838233" w14:textId="6DF71EC5" w:rsidR="00AD23A5" w:rsidRDefault="009B4DE3">
      <w:pPr>
        <w:pStyle w:val="Heading2"/>
      </w:pPr>
      <w:r>
        <w:rPr>
          <w:rFonts w:ascii="Calibri" w:hAnsi="Calibri"/>
        </w:rPr>
        <w:t>10</w:t>
      </w:r>
      <w:r w:rsidR="00000000">
        <w:rPr>
          <w:rFonts w:ascii="Calibri" w:hAnsi="Calibri"/>
        </w:rPr>
        <w:t>. It hides the right to appeal the expedited denial</w:t>
      </w:r>
    </w:p>
    <w:p w14:paraId="44269AEB" w14:textId="77777777" w:rsidR="00AD23A5" w:rsidRDefault="00000000">
      <w:pPr>
        <w:keepNext/>
      </w:pPr>
      <w:r>
        <w:rPr>
          <w:b/>
        </w:rPr>
        <w:t>The decision says:</w:t>
      </w:r>
    </w:p>
    <w:p w14:paraId="181212A6" w14:textId="77777777" w:rsidR="00AD23A5" w:rsidRDefault="00000000">
      <w:pPr>
        <w:keepLines/>
        <w:shd w:val="clear" w:color="auto" w:fill="F3F5F7"/>
        <w:spacing w:before="60" w:after="140" w:line="252" w:lineRule="auto"/>
        <w:ind w:left="403" w:right="259"/>
      </w:pPr>
      <w:r>
        <w:rPr>
          <w:i/>
        </w:rPr>
        <w:t>For these reasons, I have denied your request for expedited processing of your FOIA request.</w:t>
      </w:r>
    </w:p>
    <w:p w14:paraId="086225A7" w14:textId="77777777" w:rsidR="00AD23A5" w:rsidRDefault="00000000">
      <w:r>
        <w:rPr>
          <w:b/>
        </w:rPr>
        <w:t>Why the decision fails:</w:t>
      </w:r>
      <w:r>
        <w:t xml:space="preserve"> The rule preserves an appeal of this denial and requires that the appeal move fast. The letter gives no appeal path, no address, and no deadline. A right the letter hides cannot be used.</w:t>
      </w:r>
    </w:p>
    <w:p w14:paraId="384B25C0" w14:textId="77777777" w:rsidR="00AD23A5" w:rsidRDefault="00000000">
      <w:pPr>
        <w:keepNext/>
        <w:spacing w:after="80" w:line="252" w:lineRule="auto"/>
      </w:pPr>
      <w:r>
        <w:rPr>
          <w:b/>
        </w:rPr>
        <w:t>Authority:</w:t>
      </w:r>
      <w:r>
        <w:t xml:space="preserve"> 38 C.F.R. § 1.556(d)(3).</w:t>
      </w:r>
    </w:p>
    <w:p w14:paraId="35F4056D" w14:textId="77777777" w:rsidR="00AD23A5" w:rsidRDefault="00000000">
      <w:pPr>
        <w:keepLines/>
        <w:shd w:val="clear" w:color="auto" w:fill="F3F5F7"/>
        <w:spacing w:before="60" w:after="140" w:line="252" w:lineRule="auto"/>
        <w:ind w:left="403" w:right="259"/>
      </w:pPr>
      <w:r>
        <w:rPr>
          <w:i/>
        </w:rPr>
        <w:t>the requester may appeal the denial, which appeal shall be addressed expeditiously</w:t>
      </w:r>
    </w:p>
    <w:p w14:paraId="6D80F5CB" w14:textId="73593861" w:rsidR="00AD23A5" w:rsidRDefault="00000000">
      <w:pPr>
        <w:pStyle w:val="Heading2"/>
      </w:pPr>
      <w:r>
        <w:rPr>
          <w:rFonts w:ascii="Calibri" w:hAnsi="Calibri"/>
        </w:rPr>
        <w:t>1</w:t>
      </w:r>
      <w:r w:rsidR="009B4DE3">
        <w:rPr>
          <w:rFonts w:ascii="Calibri" w:hAnsi="Calibri"/>
        </w:rPr>
        <w:t>1</w:t>
      </w:r>
      <w:r>
        <w:rPr>
          <w:rFonts w:ascii="Calibri" w:hAnsi="Calibri"/>
        </w:rPr>
        <w:t>. One boilerplate denial covers 24 requests. None is examined</w:t>
      </w:r>
    </w:p>
    <w:p w14:paraId="07626CBA" w14:textId="77777777" w:rsidR="00AD23A5" w:rsidRDefault="00000000">
      <w:pPr>
        <w:keepNext/>
      </w:pPr>
      <w:r>
        <w:rPr>
          <w:b/>
        </w:rPr>
        <w:t>The decision says:</w:t>
      </w:r>
    </w:p>
    <w:p w14:paraId="65F1D856" w14:textId="77777777" w:rsidR="00AD23A5" w:rsidRDefault="00000000">
      <w:pPr>
        <w:keepLines/>
        <w:shd w:val="clear" w:color="auto" w:fill="F3F5F7"/>
        <w:spacing w:before="60" w:after="140" w:line="252" w:lineRule="auto"/>
        <w:ind w:left="403" w:right="259"/>
      </w:pPr>
      <w:r>
        <w:rPr>
          <w:i/>
        </w:rPr>
        <w:t>Your expedited processing requests fails to demonstrate how failure to obtain the requested record on an expedited basis poses an imminent threat to the life or physical safety of an individual. Nor did your FOIA request qualify for expedited processing under the second test as you have failed to demonstrate why there is an urgency to inform the public concerning actual or alleged Federal Government activity.</w:t>
      </w:r>
    </w:p>
    <w:p w14:paraId="0A054100" w14:textId="77777777" w:rsidR="00AD23A5" w:rsidRDefault="00000000">
      <w:r>
        <w:rPr>
          <w:b/>
        </w:rPr>
        <w:t>Why the decision fails:</w:t>
      </w:r>
      <w:r>
        <w:t xml:space="preserve"> The letter recites the two statutory tests, then says the requests fail them. It never states what any request said, or why that falls short. It speaks of “your FOIA request” in the singular. No request is named. Repeating the standard in the negative is not a reason.</w:t>
      </w:r>
    </w:p>
    <w:p w14:paraId="069B43BE" w14:textId="77777777" w:rsidR="00AD23A5" w:rsidRDefault="00000000">
      <w:pPr>
        <w:keepNext/>
        <w:spacing w:after="80" w:line="252" w:lineRule="auto"/>
      </w:pPr>
      <w:r>
        <w:rPr>
          <w:b/>
        </w:rPr>
        <w:t>Authority:</w:t>
      </w:r>
      <w:r>
        <w:t xml:space="preserve"> 38 C.F.R. § 1.557(e).</w:t>
      </w:r>
    </w:p>
    <w:p w14:paraId="0D827FFB" w14:textId="77777777" w:rsidR="00AD23A5" w:rsidRDefault="00000000">
      <w:pPr>
        <w:keepLines/>
        <w:shd w:val="clear" w:color="auto" w:fill="F3F5F7"/>
        <w:spacing w:before="60" w:after="140" w:line="252" w:lineRule="auto"/>
        <w:ind w:left="403" w:right="259"/>
      </w:pPr>
      <w:r>
        <w:rPr>
          <w:i/>
        </w:rPr>
        <w:t>adverse determinations also include denials regarding requests for expedited processing</w:t>
      </w:r>
    </w:p>
    <w:p w14:paraId="62747D40" w14:textId="77777777" w:rsidR="00AD23A5" w:rsidRDefault="00000000">
      <w:pPr>
        <w:keepLines/>
        <w:shd w:val="clear" w:color="auto" w:fill="F3F5F7"/>
        <w:spacing w:before="60" w:after="140" w:line="252" w:lineRule="auto"/>
        <w:ind w:left="403" w:right="259"/>
      </w:pPr>
      <w:r>
        <w:rPr>
          <w:i/>
        </w:rPr>
        <w:t>(2) A brief statement of the reason(s) for the denial</w:t>
      </w:r>
    </w:p>
    <w:p w14:paraId="29F5DB84" w14:textId="4135A53F" w:rsidR="00AD23A5" w:rsidRDefault="00000000">
      <w:pPr>
        <w:pStyle w:val="Heading2"/>
      </w:pPr>
      <w:r>
        <w:rPr>
          <w:rFonts w:ascii="Calibri" w:hAnsi="Calibri"/>
        </w:rPr>
        <w:t>1</w:t>
      </w:r>
      <w:r w:rsidR="009B4DE3">
        <w:rPr>
          <w:rFonts w:ascii="Calibri" w:hAnsi="Calibri"/>
        </w:rPr>
        <w:t>2</w:t>
      </w:r>
      <w:r>
        <w:rPr>
          <w:rFonts w:ascii="Calibri" w:hAnsi="Calibri"/>
        </w:rPr>
        <w:t>. It weighs two grounds. VA’s rule has four</w:t>
      </w:r>
    </w:p>
    <w:p w14:paraId="57F31392" w14:textId="77777777" w:rsidR="00AD23A5" w:rsidRDefault="00000000">
      <w:pPr>
        <w:keepNext/>
      </w:pPr>
      <w:r>
        <w:rPr>
          <w:b/>
        </w:rPr>
        <w:t>The decision says:</w:t>
      </w:r>
    </w:p>
    <w:p w14:paraId="23429FDB" w14:textId="77777777" w:rsidR="00AD23A5" w:rsidRDefault="00000000">
      <w:pPr>
        <w:keepLines/>
        <w:shd w:val="clear" w:color="auto" w:fill="F3F5F7"/>
        <w:spacing w:before="60" w:after="140" w:line="252" w:lineRule="auto"/>
        <w:ind w:left="403" w:right="259"/>
      </w:pPr>
      <w:r>
        <w:rPr>
          <w:i/>
        </w:rPr>
        <w:t>The FOIA states that a “compelling need” may exist in either of two situations.</w:t>
      </w:r>
    </w:p>
    <w:p w14:paraId="4DFB69E7" w14:textId="77777777" w:rsidR="00AD23A5" w:rsidRDefault="00000000">
      <w:r>
        <w:rPr>
          <w:b/>
        </w:rPr>
        <w:lastRenderedPageBreak/>
        <w:t>Why the decision fails:</w:t>
      </w:r>
      <w:r>
        <w:t xml:space="preserve"> The statute defines “compelling need” in two ways. VA’s own rule adds two more grounds: the officer’s discretion, and widespread and exceptional interest in the government’s integrity. The letter never mentions either. It decided on an incomplete standard.</w:t>
      </w:r>
    </w:p>
    <w:p w14:paraId="411A987D" w14:textId="77777777" w:rsidR="00AD23A5" w:rsidRDefault="00000000">
      <w:pPr>
        <w:keepNext/>
        <w:spacing w:after="80" w:line="252" w:lineRule="auto"/>
      </w:pPr>
      <w:r>
        <w:rPr>
          <w:b/>
        </w:rPr>
        <w:t>Authority:</w:t>
      </w:r>
      <w:r>
        <w:t xml:space="preserve"> 38 C.F.R. § 1.556(d)(1).</w:t>
      </w:r>
    </w:p>
    <w:p w14:paraId="3458B785" w14:textId="77777777" w:rsidR="00AD23A5" w:rsidRDefault="00000000">
      <w:pPr>
        <w:keepLines/>
        <w:shd w:val="clear" w:color="auto" w:fill="F3F5F7"/>
        <w:spacing w:before="60" w:after="140" w:line="252" w:lineRule="auto"/>
        <w:ind w:left="403" w:right="259"/>
      </w:pPr>
      <w:r>
        <w:rPr>
          <w:i/>
        </w:rPr>
        <w:t>(iii) In the discretion of the FOIA Officer, the request warrants such treatment; or</w:t>
      </w:r>
    </w:p>
    <w:p w14:paraId="4A85476D" w14:textId="77777777" w:rsidR="00AD23A5" w:rsidRDefault="00000000">
      <w:pPr>
        <w:keepLines/>
        <w:shd w:val="clear" w:color="auto" w:fill="F3F5F7"/>
        <w:spacing w:before="60" w:after="140" w:line="252" w:lineRule="auto"/>
        <w:ind w:left="403" w:right="259"/>
      </w:pPr>
      <w:r>
        <w:rPr>
          <w:i/>
        </w:rPr>
        <w:t>(iv) There is widespread and exceptional interest in which possible questions exist about the government's integrity which affect public confidence.</w:t>
      </w:r>
    </w:p>
    <w:p w14:paraId="6B66805C" w14:textId="77777777" w:rsidR="00AD23A5" w:rsidRDefault="00000000">
      <w:pPr>
        <w:pStyle w:val="Heading1"/>
      </w:pPr>
      <w:r>
        <w:rPr>
          <w:rFonts w:ascii="Calibri" w:hAnsi="Calibri"/>
        </w:rPr>
        <w:t>The fee-waiver denial and the missing notices</w:t>
      </w:r>
    </w:p>
    <w:p w14:paraId="5657370B" w14:textId="77777777" w:rsidR="00AD23A5" w:rsidRDefault="00000000">
      <w:r>
        <w:t>An analysis that is claimed and never shown.</w:t>
      </w:r>
    </w:p>
    <w:p w14:paraId="6AE77C7B" w14:textId="403D7F53" w:rsidR="00AD23A5" w:rsidRDefault="009B4DE3">
      <w:pPr>
        <w:pStyle w:val="Heading2"/>
      </w:pPr>
      <w:r>
        <w:rPr>
          <w:rFonts w:ascii="Calibri" w:hAnsi="Calibri"/>
        </w:rPr>
        <w:t>13</w:t>
      </w:r>
      <w:r w:rsidR="00000000">
        <w:rPr>
          <w:rFonts w:ascii="Calibri" w:hAnsi="Calibri"/>
        </w:rPr>
        <w:t>. It claims an analysis and applies no factor</w:t>
      </w:r>
    </w:p>
    <w:p w14:paraId="4D9F7291" w14:textId="77777777" w:rsidR="00AD23A5" w:rsidRDefault="00000000">
      <w:pPr>
        <w:keepNext/>
      </w:pPr>
      <w:r>
        <w:rPr>
          <w:b/>
        </w:rPr>
        <w:t>The decision says:</w:t>
      </w:r>
    </w:p>
    <w:p w14:paraId="78FB167D" w14:textId="77777777" w:rsidR="00AD23A5" w:rsidRDefault="00000000">
      <w:pPr>
        <w:keepLines/>
        <w:shd w:val="clear" w:color="auto" w:fill="F3F5F7"/>
        <w:spacing w:before="60" w:after="140" w:line="252" w:lineRule="auto"/>
        <w:ind w:left="403" w:right="259"/>
      </w:pPr>
      <w:r>
        <w:rPr>
          <w:i/>
        </w:rPr>
        <w:t>Based on the analysis of the information presented in your request, I have determined that VBA is not required to waive the fees associated with producing records responsive to your FOIA request. Therefore, I am denying your fee waiver request.</w:t>
      </w:r>
    </w:p>
    <w:p w14:paraId="539AB63D" w14:textId="77777777" w:rsidR="00AD23A5" w:rsidRDefault="00000000">
      <w:r>
        <w:rPr>
          <w:b/>
        </w:rPr>
        <w:t>Why the decision fails:</w:t>
      </w:r>
      <w:r>
        <w:t xml:space="preserve"> VA’s rule lists four factors the officer will consider. The letter recites the statute, lists the factors in its own words, and applies none of them to any request. The records sought are VA’s own workload reports, audits, complaint statistics, performance standards, and policies. Those are “the operations or activities of the government” by definition. The letter never says otherwise. It gives the same paragraph for all 24 requests.</w:t>
      </w:r>
    </w:p>
    <w:p w14:paraId="714E33AD" w14:textId="77777777" w:rsidR="00AD23A5" w:rsidRDefault="00000000">
      <w:pPr>
        <w:keepNext/>
        <w:spacing w:after="80" w:line="252" w:lineRule="auto"/>
      </w:pPr>
      <w:r>
        <w:rPr>
          <w:b/>
        </w:rPr>
        <w:t>Authority:</w:t>
      </w:r>
      <w:r>
        <w:t xml:space="preserve"> 38 C.F.R. § 1.561(n)(2) and (3).</w:t>
      </w:r>
    </w:p>
    <w:p w14:paraId="602154CE" w14:textId="77777777" w:rsidR="00AD23A5" w:rsidRDefault="00000000">
      <w:pPr>
        <w:keepLines/>
        <w:shd w:val="clear" w:color="auto" w:fill="F3F5F7"/>
        <w:spacing w:before="60" w:after="140" w:line="252" w:lineRule="auto"/>
        <w:ind w:left="403" w:right="259"/>
      </w:pPr>
      <w:r>
        <w:rPr>
          <w:i/>
        </w:rPr>
        <w:t>(3) To determine whether the fee waiver requirement under paragraph (n)(2)(i) of this section is met, the FOIA Officer will consider the following factors:</w:t>
      </w:r>
    </w:p>
    <w:p w14:paraId="79BF3E78" w14:textId="6E248A5D" w:rsidR="00AD23A5" w:rsidRDefault="009B4DE3">
      <w:pPr>
        <w:pStyle w:val="Heading2"/>
      </w:pPr>
      <w:r>
        <w:rPr>
          <w:rFonts w:ascii="Calibri" w:hAnsi="Calibri"/>
        </w:rPr>
        <w:t>14</w:t>
      </w:r>
      <w:r w:rsidR="00000000">
        <w:rPr>
          <w:rFonts w:ascii="Calibri" w:hAnsi="Calibri"/>
        </w:rPr>
        <w:t>. No notice of the right to appeal</w:t>
      </w:r>
    </w:p>
    <w:p w14:paraId="38CC876B" w14:textId="77777777" w:rsidR="00AD23A5" w:rsidRDefault="00000000">
      <w:pPr>
        <w:keepNext/>
      </w:pPr>
      <w:r>
        <w:rPr>
          <w:b/>
        </w:rPr>
        <w:t>The decision says:</w:t>
      </w:r>
    </w:p>
    <w:p w14:paraId="1973D73C" w14:textId="77777777" w:rsidR="00AD23A5" w:rsidRDefault="00000000">
      <w:pPr>
        <w:keepLines/>
        <w:shd w:val="clear" w:color="auto" w:fill="F3F5F7"/>
        <w:spacing w:before="60" w:after="140" w:line="252" w:lineRule="auto"/>
        <w:ind w:left="403" w:right="259"/>
      </w:pPr>
      <w:r>
        <w:rPr>
          <w:i/>
        </w:rPr>
        <w:t>Should you have any questions or concerns related to this letter please feel free to contact us at: VAVBACHI.FOIA@VA.GOV.</w:t>
      </w:r>
    </w:p>
    <w:p w14:paraId="0C14D797" w14:textId="77777777" w:rsidR="00AD23A5" w:rsidRDefault="00000000">
      <w:r>
        <w:rPr>
          <w:b/>
        </w:rPr>
        <w:t>Why the decision fails:</w:t>
      </w:r>
      <w:r>
        <w:t xml:space="preserve"> This letter makes two adverse determinations: it denies expedited processing and it denies a fee waiver. VA’s rule names both as adverse determinations and requires an appeal notice with the § 1.559 requirements. The letter gives an email address. The statute requires the same notice at 5 U.S.C. § 552(a)(6)(A)(i)(III)(aa). VA’s own fee letter of August 10, for this same request number, carried the full notice. This one carries none.</w:t>
      </w:r>
    </w:p>
    <w:p w14:paraId="169F7794" w14:textId="77777777" w:rsidR="00AD23A5" w:rsidRDefault="00000000">
      <w:pPr>
        <w:keepNext/>
        <w:spacing w:after="80" w:line="252" w:lineRule="auto"/>
      </w:pPr>
      <w:r>
        <w:rPr>
          <w:b/>
        </w:rPr>
        <w:lastRenderedPageBreak/>
        <w:t>Authority:</w:t>
      </w:r>
      <w:r>
        <w:t xml:space="preserve"> 38 C.F.R. § 1.557(e).</w:t>
      </w:r>
    </w:p>
    <w:p w14:paraId="7EBB1352" w14:textId="77777777" w:rsidR="00AD23A5" w:rsidRDefault="00000000">
      <w:pPr>
        <w:keepLines/>
        <w:shd w:val="clear" w:color="auto" w:fill="F3F5F7"/>
        <w:spacing w:before="60" w:after="140" w:line="252" w:lineRule="auto"/>
        <w:ind w:left="403" w:right="259"/>
      </w:pPr>
      <w:r>
        <w:rPr>
          <w:i/>
        </w:rPr>
        <w:t>requests involving fees, such as requests for fee waivers</w:t>
      </w:r>
    </w:p>
    <w:p w14:paraId="69E13795" w14:textId="77777777" w:rsidR="00AD23A5" w:rsidRDefault="00000000">
      <w:pPr>
        <w:keepLines/>
        <w:shd w:val="clear" w:color="auto" w:fill="F3F5F7"/>
        <w:spacing w:before="60" w:after="140" w:line="252" w:lineRule="auto"/>
        <w:ind w:left="403" w:right="259"/>
      </w:pPr>
      <w:r>
        <w:rPr>
          <w:i/>
        </w:rPr>
        <w:t>(4) Notice that the requester may appeal the adverse determination and a description of the requirements for an appeal under § 1.559 of this part; and</w:t>
      </w:r>
    </w:p>
    <w:p w14:paraId="001E46A5" w14:textId="3552CCC9" w:rsidR="00AD23A5" w:rsidRDefault="009B4DE3">
      <w:pPr>
        <w:pStyle w:val="Heading2"/>
      </w:pPr>
      <w:r>
        <w:rPr>
          <w:rFonts w:ascii="Calibri" w:hAnsi="Calibri"/>
        </w:rPr>
        <w:t>15</w:t>
      </w:r>
      <w:r w:rsidR="00000000">
        <w:rPr>
          <w:rFonts w:ascii="Calibri" w:hAnsi="Calibri"/>
        </w:rPr>
        <w:t>. No FOIA Public Liaison. No OGIS</w:t>
      </w:r>
    </w:p>
    <w:p w14:paraId="2488D08E" w14:textId="77777777" w:rsidR="00AD23A5" w:rsidRDefault="00000000">
      <w:pPr>
        <w:keepNext/>
      </w:pPr>
      <w:r>
        <w:rPr>
          <w:b/>
        </w:rPr>
        <w:t>The decision says:</w:t>
      </w:r>
    </w:p>
    <w:p w14:paraId="2FB59C4C" w14:textId="77777777" w:rsidR="00AD23A5" w:rsidRDefault="00000000">
      <w:pPr>
        <w:keepLines/>
        <w:shd w:val="clear" w:color="auto" w:fill="F3F5F7"/>
        <w:spacing w:before="60" w:after="140" w:line="252" w:lineRule="auto"/>
        <w:ind w:left="403" w:right="259"/>
      </w:pPr>
      <w:r>
        <w:rPr>
          <w:i/>
        </w:rPr>
        <w:t>Should you have any questions or concerns related to this letter please feel free to contact us at: VAVBACHI.FOIA@VA.GOV.</w:t>
      </w:r>
    </w:p>
    <w:p w14:paraId="6539E720" w14:textId="77777777" w:rsidR="00AD23A5" w:rsidRDefault="00000000">
      <w:r>
        <w:rPr>
          <w:b/>
        </w:rPr>
        <w:t>Why the decision fails:</w:t>
      </w:r>
      <w:r>
        <w:t xml:space="preserve"> The statute and VA’s rule at § 1.557(e)(5) both require the same two notices in an adverse determination: the FOIA Public Liaison, and dispute resolution through the Office of Government Information Services. The letter names neither. A shared branch mailbox is not a liaison.</w:t>
      </w:r>
    </w:p>
    <w:p w14:paraId="79649675" w14:textId="77777777" w:rsidR="00AD23A5" w:rsidRDefault="00000000">
      <w:pPr>
        <w:keepNext/>
        <w:spacing w:after="80" w:line="252" w:lineRule="auto"/>
      </w:pPr>
      <w:r>
        <w:rPr>
          <w:b/>
        </w:rPr>
        <w:t>Authority:</w:t>
      </w:r>
      <w:r>
        <w:t xml:space="preserve"> 5 U.S.C. § 552(a)(6)(A)(i).</w:t>
      </w:r>
    </w:p>
    <w:p w14:paraId="22ECEC8F" w14:textId="77777777" w:rsidR="00AD23A5" w:rsidRDefault="00000000">
      <w:pPr>
        <w:keepLines/>
        <w:shd w:val="clear" w:color="auto" w:fill="F3F5F7"/>
        <w:spacing w:before="60" w:after="140" w:line="252" w:lineRule="auto"/>
        <w:ind w:left="403" w:right="259"/>
      </w:pPr>
      <w:r>
        <w:rPr>
          <w:i/>
        </w:rPr>
        <w:t>the right of such person to seek assistance from the FOIA Public Liaison of the agency; and</w:t>
      </w:r>
    </w:p>
    <w:p w14:paraId="763BECB5" w14:textId="77777777" w:rsidR="00AD23A5" w:rsidRDefault="00000000">
      <w:pPr>
        <w:keepLines/>
        <w:shd w:val="clear" w:color="auto" w:fill="F3F5F7"/>
        <w:spacing w:before="60" w:after="140" w:line="252" w:lineRule="auto"/>
        <w:ind w:left="403" w:right="259"/>
      </w:pPr>
      <w:r>
        <w:rPr>
          <w:i/>
        </w:rPr>
        <w:t>the right of such person to seek dispute resolution services from the FOIA Public Liaison of the agency or the Office of Government Information Services</w:t>
      </w:r>
    </w:p>
    <w:p w14:paraId="73F4D5E2" w14:textId="4EA79D3D" w:rsidR="00AD23A5" w:rsidRDefault="009B4DE3">
      <w:pPr>
        <w:pStyle w:val="Heading2"/>
      </w:pPr>
      <w:r>
        <w:rPr>
          <w:rFonts w:ascii="Calibri" w:hAnsi="Calibri"/>
        </w:rPr>
        <w:t>16</w:t>
      </w:r>
      <w:r w:rsidR="00000000">
        <w:rPr>
          <w:rFonts w:ascii="Calibri" w:hAnsi="Calibri"/>
        </w:rPr>
        <w:t>. It weighs a commercial interest it never identifies</w:t>
      </w:r>
    </w:p>
    <w:p w14:paraId="12BE424E" w14:textId="77777777" w:rsidR="00AD23A5" w:rsidRDefault="00000000">
      <w:pPr>
        <w:keepNext/>
      </w:pPr>
      <w:r>
        <w:rPr>
          <w:b/>
        </w:rPr>
        <w:t>The decision says:</w:t>
      </w:r>
    </w:p>
    <w:p w14:paraId="28025FE9" w14:textId="77777777" w:rsidR="00AD23A5" w:rsidRDefault="00000000">
      <w:pPr>
        <w:keepLines/>
        <w:shd w:val="clear" w:color="auto" w:fill="F3F5F7"/>
        <w:spacing w:before="60" w:after="140" w:line="252" w:lineRule="auto"/>
        <w:ind w:left="403" w:right="259"/>
      </w:pPr>
      <w:r>
        <w:rPr>
          <w:i/>
        </w:rPr>
        <w:t>the magnitude of the identified commercial interest of the requester is not sufficiently large, in comparison with the public interest in disclosure, that the disclosure would be “primarily in the commercial interest of you.”</w:t>
      </w:r>
    </w:p>
    <w:p w14:paraId="7E26429C" w14:textId="77777777" w:rsidR="00AD23A5" w:rsidRDefault="00000000">
      <w:r>
        <w:rPr>
          <w:b/>
        </w:rPr>
        <w:t>Why the decision fails:</w:t>
      </w:r>
      <w:r>
        <w:t xml:space="preserve"> The letter speaks of “the identified commercial interest of the requester.” It identifies none. The requester is a veteran asking for oversight records about his own program. The rule also says requesters shall be given a chance to explain this factor. Nobody asked.</w:t>
      </w:r>
    </w:p>
    <w:p w14:paraId="1CD65A21" w14:textId="77777777" w:rsidR="00AD23A5" w:rsidRDefault="00000000">
      <w:pPr>
        <w:keepNext/>
        <w:spacing w:after="80" w:line="252" w:lineRule="auto"/>
      </w:pPr>
      <w:r>
        <w:rPr>
          <w:b/>
        </w:rPr>
        <w:t>Authority:</w:t>
      </w:r>
      <w:r>
        <w:t xml:space="preserve"> 38 C.F.R. § 1.561(n)(4).</w:t>
      </w:r>
    </w:p>
    <w:p w14:paraId="664C566A" w14:textId="77777777" w:rsidR="00AD23A5" w:rsidRDefault="00000000">
      <w:pPr>
        <w:keepLines/>
        <w:shd w:val="clear" w:color="auto" w:fill="F3F5F7"/>
        <w:spacing w:before="60" w:after="140" w:line="252" w:lineRule="auto"/>
        <w:ind w:left="403" w:right="259"/>
      </w:pPr>
      <w:r>
        <w:rPr>
          <w:i/>
        </w:rPr>
        <w:t>(i) The existence and magnitude of a commercial interest: Whether the requester has a commercial interest that would be furthered by the requested disclosure.</w:t>
      </w:r>
    </w:p>
    <w:p w14:paraId="199C03B7" w14:textId="77777777" w:rsidR="00AD23A5" w:rsidRDefault="00000000">
      <w:pPr>
        <w:keepLines/>
        <w:shd w:val="clear" w:color="auto" w:fill="F3F5F7"/>
        <w:spacing w:before="60" w:after="140" w:line="252" w:lineRule="auto"/>
        <w:ind w:left="403" w:right="259"/>
      </w:pPr>
      <w:r>
        <w:rPr>
          <w:i/>
        </w:rPr>
        <w:t>Requesters shall be given an opportunity in the administrative process to provide explanatory information regarding this consideration.</w:t>
      </w:r>
    </w:p>
    <w:sectPr w:rsidR="00AD23A5"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BA8A4" w14:textId="77777777" w:rsidR="00B1055F" w:rsidRDefault="00B1055F">
      <w:pPr>
        <w:spacing w:after="0" w:line="240" w:lineRule="auto"/>
      </w:pPr>
      <w:r>
        <w:separator/>
      </w:r>
    </w:p>
  </w:endnote>
  <w:endnote w:type="continuationSeparator" w:id="0">
    <w:p w14:paraId="4FA6E236" w14:textId="77777777" w:rsidR="00B1055F" w:rsidRDefault="00B1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A8E2" w14:textId="77777777" w:rsidR="00AD23A5" w:rsidRDefault="00000000">
    <w:pPr>
      <w:pStyle w:val="Footer"/>
      <w:jc w:val="right"/>
    </w:pPr>
    <w:r>
      <w:t xml:space="preserve">Robert Scott  |  Page </w:t>
    </w: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65F0" w14:textId="1BE8D5F1" w:rsidR="00AD23A5" w:rsidRDefault="00000000">
    <w:pPr>
      <w:pStyle w:val="Footer"/>
      <w:jc w:val="right"/>
    </w:pPr>
    <w:r>
      <w:t xml:space="preserve">Robert </w:t>
    </w:r>
    <w:r w:rsidR="00043155">
      <w:t xml:space="preserve">Scott </w:t>
    </w:r>
    <w:r w:rsidR="00C91A3A">
      <w:t>| Page</w:t>
    </w:r>
    <w:r>
      <w:t xml:space="preserve"> </w:t>
    </w:r>
    <w:r>
      <w:fldChar w:fldCharType="begin"/>
    </w:r>
    <w:r>
      <w:instrText xml:space="preserve"> PAGE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F773A" w14:textId="77777777" w:rsidR="00AD23A5" w:rsidRDefault="00000000">
    <w:pPr>
      <w:pStyle w:val="Footer"/>
      <w:jc w:val="right"/>
    </w:pPr>
    <w:r>
      <w:t xml:space="preserve">Robert Scott  |  Page </w:t>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6BB0D" w14:textId="77777777" w:rsidR="00B1055F" w:rsidRDefault="00B1055F">
      <w:pPr>
        <w:spacing w:after="0" w:line="240" w:lineRule="auto"/>
      </w:pPr>
      <w:r>
        <w:separator/>
      </w:r>
    </w:p>
  </w:footnote>
  <w:footnote w:type="continuationSeparator" w:id="0">
    <w:p w14:paraId="257D3D22" w14:textId="77777777" w:rsidR="00B1055F" w:rsidRDefault="00B10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4D9C" w14:textId="77777777" w:rsidR="00AD23A5" w:rsidRDefault="00000000">
    <w:pPr>
      <w:pStyle w:val="Header"/>
      <w:spacing w:after="60"/>
    </w:pPr>
    <w:r>
      <w:rPr>
        <w:b/>
      </w:rPr>
      <w:t>FREEDOM OF INFORMATION ACT APPEAL  |  26-23766-F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3A69" w14:textId="7DF789E0" w:rsidR="00AD23A5" w:rsidRDefault="00000000">
    <w:pPr>
      <w:pStyle w:val="Header"/>
      <w:spacing w:after="60"/>
    </w:pPr>
    <w:r>
      <w:rPr>
        <w:b/>
      </w:rPr>
      <w:t xml:space="preserve">FREEDOM OF INFORMATION ACT </w:t>
    </w:r>
    <w:r w:rsidR="00FF150E">
      <w:rPr>
        <w:b/>
      </w:rPr>
      <w:t xml:space="preserve">APPEAL </w:t>
    </w:r>
    <w:r w:rsidR="00043155">
      <w:rPr>
        <w:b/>
      </w:rPr>
      <w:t>| 26</w:t>
    </w:r>
    <w:r>
      <w:rPr>
        <w:b/>
      </w:rPr>
      <w:t>-23766-F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0692" w14:textId="77777777" w:rsidR="00AD23A5" w:rsidRDefault="00000000">
    <w:pPr>
      <w:pStyle w:val="Header"/>
      <w:spacing w:after="60"/>
    </w:pPr>
    <w:r>
      <w:rPr>
        <w:b/>
      </w:rPr>
      <w:t>FREEDOM OF INFORMATION ACT APPEAL  |  26-23766-F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62445339">
    <w:abstractNumId w:val="8"/>
  </w:num>
  <w:num w:numId="2" w16cid:durableId="1645767687">
    <w:abstractNumId w:val="6"/>
  </w:num>
  <w:num w:numId="3" w16cid:durableId="1163593742">
    <w:abstractNumId w:val="5"/>
  </w:num>
  <w:num w:numId="4" w16cid:durableId="1134644405">
    <w:abstractNumId w:val="4"/>
  </w:num>
  <w:num w:numId="5" w16cid:durableId="715203979">
    <w:abstractNumId w:val="7"/>
  </w:num>
  <w:num w:numId="6" w16cid:durableId="806704568">
    <w:abstractNumId w:val="3"/>
  </w:num>
  <w:num w:numId="7" w16cid:durableId="256014968">
    <w:abstractNumId w:val="2"/>
  </w:num>
  <w:num w:numId="8" w16cid:durableId="74135607">
    <w:abstractNumId w:val="1"/>
  </w:num>
  <w:num w:numId="9" w16cid:durableId="64462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3155"/>
    <w:rsid w:val="0006063C"/>
    <w:rsid w:val="0015074B"/>
    <w:rsid w:val="00285347"/>
    <w:rsid w:val="0029639D"/>
    <w:rsid w:val="00326F90"/>
    <w:rsid w:val="00436201"/>
    <w:rsid w:val="00627D0A"/>
    <w:rsid w:val="006705BB"/>
    <w:rsid w:val="009B4DE3"/>
    <w:rsid w:val="00A12CCE"/>
    <w:rsid w:val="00AA1D8D"/>
    <w:rsid w:val="00AD23A5"/>
    <w:rsid w:val="00B1055F"/>
    <w:rsid w:val="00B47730"/>
    <w:rsid w:val="00C91A3A"/>
    <w:rsid w:val="00CB0664"/>
    <w:rsid w:val="00F8380D"/>
    <w:rsid w:val="00FC693F"/>
    <w:rsid w:val="00FF15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D5153"/>
  <w14:defaultImageDpi w14:val="300"/>
  <w15:docId w15:val="{26238EB5-2171-4266-A205-11A3F777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000000"/>
      <w:sz w:val="24"/>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2463</Words>
  <Characters>12983</Characters>
  <Application>Microsoft Office Word</Application>
  <DocSecurity>0</DocSecurity>
  <Lines>244</Lines>
  <Paragraphs>183</Paragraphs>
  <ScaleCrop>false</ScaleCrop>
  <HeadingPairs>
    <vt:vector size="2" baseType="variant">
      <vt:variant>
        <vt:lpstr>Title</vt:lpstr>
      </vt:variant>
      <vt:variant>
        <vt:i4>1</vt:i4>
      </vt:variant>
    </vt:vector>
  </HeadingPairs>
  <TitlesOfParts>
    <vt:vector size="1" baseType="lpstr">
      <vt:lpstr>FOIA 26-23766-F Appeal</vt:lpstr>
    </vt:vector>
  </TitlesOfParts>
  <Manager/>
  <Company/>
  <LinksUpToDate>false</LinksUpToDate>
  <CharactersWithSpaces>15263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FOIA 26-23766-F Appeal</dc:title>
  <dc:subject>Appeal of the Chicago Regional Office decision dated August 14, 2026</dc:subject>
  <dc:creator>Robert Scott</dc:creator>
  <cp:keywords>FOIA, VA, VR&amp;E, appeal</cp:keywords>
  <dc:description/>
  <cp:lastModifiedBy>Bob Scott</cp:lastModifiedBy>
  <cp:revision>7</cp:revision>
  <dcterms:created xsi:type="dcterms:W3CDTF">2013-12-23T23:15:00Z</dcterms:created>
  <dcterms:modified xsi:type="dcterms:W3CDTF">2026-09-03T15:33:00Z</dcterms:modified>
  <cp:category/>
</cp:coreProperties>
</file>